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66DA549B"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813FD8">
        <w:rPr>
          <w:rFonts w:asciiTheme="majorHAnsi" w:eastAsia="Times New Roman" w:hAnsiTheme="majorHAnsi" w:cs="Times New Roman"/>
          <w:lang w:eastAsia="cs-CZ"/>
        </w:rPr>
        <w:t>4</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6AD1679C" w:rsidR="004E1498" w:rsidRPr="004E1498" w:rsidRDefault="00813FD8" w:rsidP="00E83679">
      <w:pPr>
        <w:pStyle w:val="Identifikace"/>
      </w:pPr>
      <w:r w:rsidRPr="001B0354">
        <w:t>Z</w:t>
      </w:r>
      <w:r w:rsidR="004E1498" w:rsidRPr="001B0354">
        <w:t>astoupená</w:t>
      </w:r>
      <w:r w:rsidRPr="001B0354">
        <w:t>:</w:t>
      </w:r>
      <w:r w:rsidR="004E1498" w:rsidRPr="001B0354">
        <w:t xml:space="preserve"> </w:t>
      </w:r>
      <w:r w:rsidRPr="001B0354">
        <w:rPr>
          <w:b/>
          <w:bCs/>
        </w:rPr>
        <w:t>Ing. Tomáš Čoček, Ph.D., náměstek GŘ</w:t>
      </w:r>
      <w:r w:rsidR="00B27744" w:rsidRPr="001B0354">
        <w:rPr>
          <w:b/>
          <w:bCs/>
        </w:rPr>
        <w:t xml:space="preserve"> pro ekonomiku</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740E2662"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4E1498">
        <w:t>„</w:t>
      </w:r>
      <w:r w:rsidR="00813FD8" w:rsidRPr="008C30ED">
        <w:rPr>
          <w:b/>
          <w:bCs/>
        </w:rPr>
        <w:t>Ú</w:t>
      </w:r>
      <w:r w:rsidR="008C30ED" w:rsidRPr="008C30ED">
        <w:rPr>
          <w:b/>
          <w:bCs/>
        </w:rPr>
        <w:t>prava prostor pro studenty na VŠ a VOŠ</w:t>
      </w:r>
      <w:r w:rsidRPr="001B0354">
        <w:t>“,</w:t>
      </w:r>
      <w:r w:rsidR="000D278B" w:rsidRPr="001B0354">
        <w:t xml:space="preserve"> č.</w:t>
      </w:r>
      <w:r w:rsidR="0040452A" w:rsidRPr="001B0354">
        <w:t> </w:t>
      </w:r>
      <w:r w:rsidR="000D278B" w:rsidRPr="001B0354">
        <w:t>j. veřejné zakázky</w:t>
      </w:r>
      <w:r w:rsidR="000D278B">
        <w:t xml:space="preserve"> </w:t>
      </w:r>
      <w:r w:rsidR="00C800E6">
        <w:t>84055</w:t>
      </w:r>
      <w:r w:rsidR="001B0354">
        <w:t>/2024-SŽ-GŘ-O8</w:t>
      </w:r>
      <w:r w:rsidR="005740C3">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03F039C6" w14:textId="45195F61" w:rsidR="004E1498" w:rsidRPr="004E1498" w:rsidRDefault="004E1498" w:rsidP="00F1527A">
      <w:pPr>
        <w:pStyle w:val="Nadpis2"/>
        <w:widowControl w:val="0"/>
      </w:pPr>
      <w:r w:rsidRPr="004E1498">
        <w:t xml:space="preserve">Předmětem díla je </w:t>
      </w:r>
      <w:r w:rsidR="00940CD8">
        <w:t>úprava prostor studovny Fakulty dopravní ČVUT v</w:t>
      </w:r>
      <w:r w:rsidR="00057C2A">
        <w:t> </w:t>
      </w:r>
      <w:r w:rsidR="00940CD8">
        <w:t>Praze</w:t>
      </w:r>
      <w:r w:rsidR="00057C2A">
        <w:t>, ulice Horská,</w:t>
      </w:r>
      <w:r w:rsidR="00940CD8">
        <w:t xml:space="preserve"> a chodby VOŠ a SPŠ dopravní</w:t>
      </w:r>
      <w:r w:rsidR="00057C2A">
        <w:t>, ulice Masná</w:t>
      </w:r>
      <w:r w:rsidR="0086114C" w:rsidRPr="004E1498">
        <w:t>.</w:t>
      </w:r>
    </w:p>
    <w:p w14:paraId="31E5226B" w14:textId="2B1B48BC" w:rsidR="004E1498" w:rsidRPr="00940CD8" w:rsidRDefault="004E1498" w:rsidP="00F1527A">
      <w:pPr>
        <w:pStyle w:val="Nadpis2"/>
        <w:widowControl w:val="0"/>
      </w:pPr>
      <w:r w:rsidRPr="00940CD8">
        <w:t xml:space="preserve">Předmět díla je blíže specifikován v </w:t>
      </w:r>
      <w:r w:rsidRPr="00D41A99">
        <w:t>přílo</w:t>
      </w:r>
      <w:r w:rsidR="006C7E16" w:rsidRPr="00D41A99">
        <w:t>hách</w:t>
      </w:r>
      <w:r w:rsidRPr="00D41A99">
        <w:t xml:space="preserve"> </w:t>
      </w:r>
      <w:r w:rsidR="0086114C" w:rsidRPr="00D41A99">
        <w:t>č</w:t>
      </w:r>
      <w:r w:rsidR="0040452A" w:rsidRPr="00D41A99">
        <w:t xml:space="preserve">. 2 a č. 3 </w:t>
      </w:r>
      <w:r w:rsidR="006566F7" w:rsidRPr="00D41A99">
        <w:t>S</w:t>
      </w:r>
      <w:r w:rsidRPr="00D41A99">
        <w:t>mlouvy</w:t>
      </w:r>
      <w:r w:rsidRPr="00940CD8">
        <w:t>.</w:t>
      </w:r>
    </w:p>
    <w:p w14:paraId="600D21AE" w14:textId="6CA2DE43" w:rsidR="004E1498" w:rsidRPr="001B6E1B" w:rsidRDefault="0029605F" w:rsidP="00F1527A">
      <w:pPr>
        <w:pStyle w:val="Nadpis1"/>
        <w:widowControl w:val="0"/>
        <w:suppressAutoHyphens w:val="0"/>
        <w:rPr>
          <w:rFonts w:eastAsia="Times New Roman"/>
          <w:lang w:eastAsia="cs-CZ"/>
        </w:rPr>
      </w:pPr>
      <w:r w:rsidRPr="001B6E1B">
        <w:rPr>
          <w:rFonts w:eastAsia="Times New Roman"/>
          <w:lang w:eastAsia="cs-CZ"/>
        </w:rPr>
        <w:t xml:space="preserve">Cena díla </w:t>
      </w:r>
    </w:p>
    <w:p w14:paraId="36DF1F7F" w14:textId="7CCF3B78" w:rsidR="00810E9B" w:rsidRPr="00D41A99" w:rsidRDefault="00DB7CC9" w:rsidP="00F1527A">
      <w:pPr>
        <w:pStyle w:val="Nadpis2"/>
        <w:widowControl w:val="0"/>
      </w:pPr>
      <w:r w:rsidRPr="00D41A99">
        <w:t xml:space="preserve">Cena za Dílo </w:t>
      </w:r>
      <w:r w:rsidR="006566F7" w:rsidRPr="00D41A99">
        <w:t>je přílohou č.</w:t>
      </w:r>
      <w:r w:rsidR="00940CD8" w:rsidRPr="00D41A99">
        <w:t xml:space="preserve"> </w:t>
      </w:r>
      <w:r w:rsidR="0040452A" w:rsidRPr="00D41A99">
        <w:t>4</w:t>
      </w:r>
      <w:r w:rsidR="006566F7" w:rsidRPr="00D41A99">
        <w:t xml:space="preserve"> </w:t>
      </w:r>
      <w:r w:rsidR="00810E9B" w:rsidRPr="00D41A99">
        <w:t>Smlouvy.</w:t>
      </w:r>
    </w:p>
    <w:p w14:paraId="28C81697" w14:textId="59973D6D" w:rsidR="00810E9B" w:rsidRPr="001B6E1B" w:rsidRDefault="00810E9B" w:rsidP="00F1527A">
      <w:pPr>
        <w:pStyle w:val="Nadpis2"/>
        <w:widowControl w:val="0"/>
      </w:pPr>
      <w:r w:rsidRPr="001B6E1B">
        <w:lastRenderedPageBreak/>
        <w:t xml:space="preserve">Fakturace bude provedena </w:t>
      </w:r>
      <w:r w:rsidR="00940CD8" w:rsidRPr="001B6E1B">
        <w:t xml:space="preserve">jednorázově </w:t>
      </w:r>
      <w:r w:rsidR="00F37044">
        <w:t xml:space="preserve">za úpravy obou prostor dohromady </w:t>
      </w:r>
      <w:r w:rsidR="00CB53B1" w:rsidRPr="001B6E1B">
        <w:t xml:space="preserve">na základě předávacího protokolu podepsaného </w:t>
      </w:r>
      <w:r w:rsidR="006566F7" w:rsidRPr="001B6E1B">
        <w:t>oběma S</w:t>
      </w:r>
      <w:r w:rsidR="00FA32F8" w:rsidRPr="001B6E1B">
        <w:t>mluvními stranami</w:t>
      </w:r>
      <w:r w:rsidR="0040452A">
        <w:t>.</w:t>
      </w:r>
    </w:p>
    <w:p w14:paraId="1AFBED57" w14:textId="77777777" w:rsidR="004E1498" w:rsidRPr="00713191" w:rsidRDefault="004E1498" w:rsidP="00E83679">
      <w:pPr>
        <w:pStyle w:val="Nadpis1"/>
        <w:rPr>
          <w:rFonts w:eastAsia="Times New Roman"/>
          <w:lang w:eastAsia="cs-CZ"/>
        </w:rPr>
      </w:pPr>
      <w:r w:rsidRPr="00713191">
        <w:rPr>
          <w:rFonts w:eastAsia="Times New Roman"/>
          <w:lang w:eastAsia="cs-CZ"/>
        </w:rPr>
        <w:t xml:space="preserve">Místo a </w:t>
      </w:r>
      <w:r w:rsidRPr="00713191">
        <w:t>doba</w:t>
      </w:r>
      <w:r w:rsidRPr="00713191">
        <w:rPr>
          <w:rFonts w:eastAsia="Times New Roman"/>
          <w:lang w:eastAsia="cs-CZ"/>
        </w:rPr>
        <w:t xml:space="preserve"> plnění</w:t>
      </w:r>
    </w:p>
    <w:p w14:paraId="4DCCF507" w14:textId="3DB9F568" w:rsidR="004E1498" w:rsidRPr="00713191" w:rsidRDefault="004E1498" w:rsidP="00F1527A">
      <w:pPr>
        <w:pStyle w:val="Nadpis2"/>
        <w:widowControl w:val="0"/>
      </w:pPr>
      <w:r w:rsidRPr="00713191">
        <w:t>Místem plnění je</w:t>
      </w:r>
      <w:r w:rsidR="00940CD8" w:rsidRPr="00713191">
        <w:t xml:space="preserve"> </w:t>
      </w:r>
      <w:r w:rsidR="00713191" w:rsidRPr="00713191">
        <w:t xml:space="preserve">Fakulta dopravní ČVUT v Praze, Horská 3, 128 03 Praha 2, a VOŠ a SPŠ dopravní, </w:t>
      </w:r>
      <w:r w:rsidR="0040452A">
        <w:t>Masná 18, 110 00 Praha 1</w:t>
      </w:r>
      <w:r w:rsidR="00713191" w:rsidRPr="00713191">
        <w:t>.</w:t>
      </w:r>
    </w:p>
    <w:p w14:paraId="624D8729" w14:textId="46043808" w:rsidR="005740C3" w:rsidRPr="00713191" w:rsidRDefault="004E1498" w:rsidP="00F1527A">
      <w:pPr>
        <w:pStyle w:val="Nadpis2"/>
        <w:widowControl w:val="0"/>
      </w:pPr>
      <w:r w:rsidRPr="00713191">
        <w:t>Z</w:t>
      </w:r>
      <w:r w:rsidR="005740C3" w:rsidRPr="00713191">
        <w:t xml:space="preserve">hotovitel je povinen provést a předat </w:t>
      </w:r>
      <w:r w:rsidRPr="00713191">
        <w:t>Dílo nejpozději do</w:t>
      </w:r>
      <w:r w:rsidR="00713191" w:rsidRPr="00713191">
        <w:t xml:space="preserve"> 45 dnů ode dne nabytí účinnosti této Smlouvy</w:t>
      </w:r>
      <w:r w:rsidR="0086114C" w:rsidRPr="00713191">
        <w:t>.</w:t>
      </w:r>
    </w:p>
    <w:p w14:paraId="4AE0DFE4" w14:textId="775F9E12" w:rsidR="004E1498" w:rsidRPr="006F4B95" w:rsidRDefault="00CB53B1" w:rsidP="00F1527A">
      <w:pPr>
        <w:pStyle w:val="Nadpis2"/>
        <w:widowControl w:val="0"/>
      </w:pPr>
      <w:r w:rsidRPr="006F4B95">
        <w:t>Zhotovitel je povinen zahájit plnění Díla nej</w:t>
      </w:r>
      <w:r w:rsidR="006566F7" w:rsidRPr="006F4B95">
        <w:t xml:space="preserve">později do </w:t>
      </w:r>
      <w:r w:rsidR="00900167" w:rsidRPr="006F4B95">
        <w:t>14</w:t>
      </w:r>
      <w:r w:rsidR="006566F7" w:rsidRPr="006F4B95">
        <w:t xml:space="preserve"> dnů od účinnosti S</w:t>
      </w:r>
      <w:r w:rsidRPr="006F4B95">
        <w:t>mlouvy</w:t>
      </w:r>
      <w:r w:rsidR="00BC4DC9" w:rsidRPr="006F4B95">
        <w:t>. V případě, že Zhotovitel nezahájí plnění nejpo</w:t>
      </w:r>
      <w:r w:rsidR="006566F7" w:rsidRPr="006F4B95">
        <w:t xml:space="preserve">zději </w:t>
      </w:r>
      <w:r w:rsidR="00900167" w:rsidRPr="006F4B95">
        <w:t>15</w:t>
      </w:r>
      <w:r w:rsidR="006566F7" w:rsidRPr="006F4B95">
        <w:t>. den od účinnosti této S</w:t>
      </w:r>
      <w:r w:rsidR="00BC4DC9" w:rsidRPr="006F4B95">
        <w:t>mlouvy, je povinen zaplatit Objednateli smluvní pokutu ve výši 50</w:t>
      </w:r>
      <w:r w:rsidR="0015649F" w:rsidRPr="006F4B95">
        <w:t xml:space="preserve"> </w:t>
      </w:r>
      <w:r w:rsidR="00BC4DC9" w:rsidRPr="006F4B95">
        <w:t>000,-</w:t>
      </w:r>
      <w:r w:rsidR="007358CF" w:rsidRPr="006F4B95">
        <w:t xml:space="preserve"> </w:t>
      </w:r>
      <w:r w:rsidR="00BC4DC9" w:rsidRPr="006F4B95">
        <w:t>Kč a Objednatel má právo odstoupit o</w:t>
      </w:r>
      <w:r w:rsidR="006566F7" w:rsidRPr="006F4B95">
        <w:t>d této Smlouvy. Odstoupením od S</w:t>
      </w:r>
      <w:r w:rsidR="00BC4DC9" w:rsidRPr="006F4B95">
        <w:t>mlouvy nejsou dotčeny další sankce sjed</w:t>
      </w:r>
      <w:r w:rsidR="006566F7" w:rsidRPr="006F4B95">
        <w:t>nané v této S</w:t>
      </w:r>
      <w:r w:rsidR="00BC4DC9" w:rsidRPr="006F4B95">
        <w:t>mlouvě a právo na náhradu škody vzniklé Objednateli.</w:t>
      </w:r>
    </w:p>
    <w:p w14:paraId="2FF9F935" w14:textId="77777777" w:rsidR="004E1498" w:rsidRPr="00EF7A13" w:rsidRDefault="004E1498" w:rsidP="00F1527A">
      <w:pPr>
        <w:pStyle w:val="Nadpis2"/>
        <w:widowControl w:val="0"/>
      </w:pPr>
      <w:r w:rsidRPr="009A5E9C">
        <w:t xml:space="preserve">Zhotovitel je povinen zpracovat Harmonogram, jenž bude obsahovat podrobnější časovou specifikaci provádění Díla. Harmonogram musí být rozčleněn nejméně v následujícím </w:t>
      </w:r>
      <w:r w:rsidRPr="00EF7A13">
        <w:t>rozsahu:</w:t>
      </w:r>
    </w:p>
    <w:p w14:paraId="23DA35C1" w14:textId="38B48132" w:rsidR="004E1498" w:rsidRPr="009A5E9C" w:rsidRDefault="009A5E9C" w:rsidP="00E83679">
      <w:pPr>
        <w:pStyle w:val="Odstavecbez"/>
      </w:pPr>
      <w:r w:rsidRPr="00EF7A13">
        <w:t>denní / víkendový.</w:t>
      </w:r>
    </w:p>
    <w:p w14:paraId="38280017"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Záruční doba</w:t>
      </w:r>
    </w:p>
    <w:p w14:paraId="76B099DF" w14:textId="71F309CE" w:rsidR="004E1498" w:rsidRPr="00D41A99" w:rsidRDefault="004E1498" w:rsidP="00F1527A">
      <w:pPr>
        <w:pStyle w:val="Nadpis2"/>
        <w:widowControl w:val="0"/>
      </w:pPr>
      <w:r w:rsidRPr="00D41A99">
        <w:t xml:space="preserve">Záruční doba činí </w:t>
      </w:r>
      <w:r w:rsidR="00816B59" w:rsidRPr="00D41A99">
        <w:t>24 měsíců</w:t>
      </w:r>
      <w:r w:rsidRPr="00D41A99">
        <w:t>.</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5632365F"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w:t>
      </w:r>
      <w:r w:rsidR="00D41A99">
        <w:t xml:space="preserve">č. </w:t>
      </w:r>
      <w:r w:rsidR="00D41A99">
        <w:fldChar w:fldCharType="begin"/>
      </w:r>
      <w:r w:rsidR="00D41A99">
        <w:instrText xml:space="preserve"> REF _Ref169606515 \r \h </w:instrText>
      </w:r>
      <w:r w:rsidR="00D41A99">
        <w:fldChar w:fldCharType="separate"/>
      </w:r>
      <w:r w:rsidR="00D41A99">
        <w:t>6</w:t>
      </w:r>
      <w:r w:rsidR="00D41A99">
        <w:fldChar w:fldCharType="end"/>
      </w:r>
      <w:r w:rsidR="006566F7">
        <w:t xml:space="preserve"> této S</w:t>
      </w:r>
      <w:r w:rsidRPr="004E1498">
        <w:t xml:space="preserve">mlouvy. </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w:t>
      </w:r>
      <w:r w:rsidRPr="00D9782E">
        <w:rPr>
          <w:rFonts w:eastAsia="Calibri"/>
        </w:rPr>
        <w:lastRenderedPageBreak/>
        <w:t xml:space="preserve">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Default="006C7697" w:rsidP="00C800E6">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E56546E" w14:textId="62621E4F" w:rsidR="008C1EB9" w:rsidRPr="00BB6FC2" w:rsidRDefault="00AB6A9E" w:rsidP="00C800E6">
      <w:pPr>
        <w:pStyle w:val="Nadpis2"/>
        <w:widowControl w:val="0"/>
        <w:rPr>
          <w:rFonts w:eastAsia="Calibri"/>
        </w:rPr>
      </w:pPr>
      <w:r>
        <w:rPr>
          <w:rFonts w:eastAsia="Calibri"/>
        </w:rPr>
        <w:t>Zhotovitel</w:t>
      </w:r>
      <w:r w:rsidR="008C1EB9" w:rsidRPr="00BB6FC2">
        <w:rPr>
          <w:rFonts w:eastAsia="Calibri"/>
        </w:rPr>
        <w:t xml:space="preserve"> se zavazuje dodávat pouze dřevěný nábytek, který splňuje parametry na udělení značky „Ekoznačka EU“, „Ekologicky šetrný výrobek“, „Modrý anděl“, „Severská labuť“ nebo rovnocenné značky (dále jen „certifikované zboží“). </w:t>
      </w:r>
    </w:p>
    <w:p w14:paraId="40F1C9D7" w14:textId="5BDE81B2" w:rsidR="008C1EB9" w:rsidRPr="00BB6FC2" w:rsidRDefault="008C1EB9" w:rsidP="00C800E6">
      <w:pPr>
        <w:pStyle w:val="Nadpis2"/>
        <w:widowControl w:val="0"/>
        <w:rPr>
          <w:rFonts w:eastAsia="Calibri"/>
        </w:rPr>
      </w:pPr>
      <w:r w:rsidRPr="00BB6FC2">
        <w:rPr>
          <w:rFonts w:eastAsia="Calibri"/>
        </w:rPr>
        <w:t xml:space="preserve">Nebude-li dodané zboží splňovat požadavky na certifikované zboží, </w:t>
      </w:r>
      <w:r w:rsidR="00BB6FC2">
        <w:rPr>
          <w:rFonts w:eastAsia="Calibri"/>
        </w:rPr>
        <w:t>Objednatel</w:t>
      </w:r>
      <w:r w:rsidRPr="00BB6FC2">
        <w:rPr>
          <w:rFonts w:eastAsia="Calibri"/>
        </w:rPr>
        <w:t xml:space="preserve"> jej neakceptuje. Bez zbytečného odkladu po dodání nevyhovujícího plnění vyzve </w:t>
      </w:r>
      <w:r w:rsidR="00BB6FC2">
        <w:rPr>
          <w:rFonts w:eastAsia="Calibri"/>
        </w:rPr>
        <w:t>Objednatel</w:t>
      </w:r>
      <w:r w:rsidR="00BB6FC2" w:rsidRPr="00BB6FC2">
        <w:rPr>
          <w:rFonts w:eastAsia="Calibri"/>
        </w:rPr>
        <w:t xml:space="preserve"> </w:t>
      </w:r>
      <w:r w:rsidR="00BB6FC2">
        <w:rPr>
          <w:rFonts w:eastAsia="Calibri"/>
        </w:rPr>
        <w:t>Zhotovitele</w:t>
      </w:r>
      <w:r w:rsidRPr="00BB6FC2">
        <w:rPr>
          <w:rFonts w:eastAsia="Calibri"/>
        </w:rPr>
        <w:t xml:space="preserve">, aby na vlastní náklady již expedovanou dodávku z místa plnění v celém rozsahu odebral a poskytl novou (řádnou). Lhůta k plnění ujednaná mezi </w:t>
      </w:r>
      <w:r w:rsidR="00BB6FC2">
        <w:rPr>
          <w:rFonts w:eastAsia="Calibri"/>
        </w:rPr>
        <w:t>Objednatele</w:t>
      </w:r>
      <w:r w:rsidRPr="00BB6FC2">
        <w:rPr>
          <w:rFonts w:eastAsia="Calibri"/>
        </w:rPr>
        <w:t>m</w:t>
      </w:r>
      <w:r w:rsidRPr="00BB6FC2">
        <w:rPr>
          <w:rFonts w:eastAsia="Calibri"/>
        </w:rPr>
        <w:br/>
        <w:t xml:space="preserve">a </w:t>
      </w:r>
      <w:r w:rsidR="0035241A">
        <w:rPr>
          <w:rFonts w:eastAsia="Calibri"/>
        </w:rPr>
        <w:t>Zhotovitele</w:t>
      </w:r>
      <w:r w:rsidRPr="00BB6FC2">
        <w:rPr>
          <w:rFonts w:eastAsia="Calibri"/>
        </w:rPr>
        <w:t>m se do doby poskytnutí řádného plnění neprodlužuje. Uplynula-li</w:t>
      </w:r>
      <w:r w:rsidRPr="00BB6FC2">
        <w:rPr>
          <w:rFonts w:eastAsia="Calibri"/>
        </w:rPr>
        <w:br/>
        <w:t xml:space="preserve">do bezvadného dodání marně, odpovídá </w:t>
      </w:r>
      <w:r w:rsidR="0035241A">
        <w:rPr>
          <w:rFonts w:eastAsia="Calibri"/>
        </w:rPr>
        <w:t>Zhotovitel</w:t>
      </w:r>
      <w:r w:rsidRPr="00BB6FC2">
        <w:rPr>
          <w:rFonts w:eastAsia="Calibri"/>
        </w:rPr>
        <w:t xml:space="preserve"> za prodlení a zavazuje se uhradit tomu odpovídající dále v textu následujících ustanovení identifikované sankce. Byla-li již </w:t>
      </w:r>
      <w:r w:rsidR="0035241A">
        <w:rPr>
          <w:rFonts w:eastAsia="Calibri"/>
        </w:rPr>
        <w:t>Zhotovitele</w:t>
      </w:r>
      <w:r w:rsidRPr="00BB6FC2">
        <w:rPr>
          <w:rFonts w:eastAsia="Calibri"/>
        </w:rPr>
        <w:t>m vystavena faktura, platí, že lhůta její splatnosti počne běžet až od řádného dodání.</w:t>
      </w:r>
    </w:p>
    <w:p w14:paraId="16D91AB2" w14:textId="18DFE3CF" w:rsidR="008C1EB9" w:rsidRPr="00BB6FC2" w:rsidRDefault="008C1EB9" w:rsidP="00C800E6">
      <w:pPr>
        <w:pStyle w:val="Nadpis2"/>
        <w:widowControl w:val="0"/>
        <w:rPr>
          <w:rFonts w:eastAsia="Calibri"/>
        </w:rPr>
      </w:pPr>
      <w:r w:rsidRPr="00BB6FC2">
        <w:rPr>
          <w:rFonts w:eastAsia="Calibri"/>
        </w:rPr>
        <w:t xml:space="preserve">Prokáže-li </w:t>
      </w:r>
      <w:r w:rsidR="0025124C">
        <w:rPr>
          <w:rFonts w:eastAsia="Calibri"/>
        </w:rPr>
        <w:t>Objednatel</w:t>
      </w:r>
      <w:r w:rsidRPr="00BB6FC2">
        <w:rPr>
          <w:rFonts w:eastAsia="Calibri"/>
        </w:rPr>
        <w:t xml:space="preserve"> po dobu trvání záruční doby na zboží, že dodané zboží nesplňuje požadavky na certifikované zboží, ačkoliv je mělo dle smlouvy splňovat, bude postupováno následovně. Strany si vzájemně navrátí zbývající plnění, a to tím způsobem, že </w:t>
      </w:r>
      <w:r w:rsidR="0025124C">
        <w:rPr>
          <w:rFonts w:eastAsia="Calibri"/>
        </w:rPr>
        <w:t>Objednatel</w:t>
      </w:r>
      <w:r w:rsidRPr="00BB6FC2">
        <w:rPr>
          <w:rFonts w:eastAsia="Calibri"/>
        </w:rPr>
        <w:t xml:space="preserve"> předá </w:t>
      </w:r>
      <w:r w:rsidR="0035241A">
        <w:rPr>
          <w:rFonts w:eastAsia="Calibri"/>
        </w:rPr>
        <w:t>Zhotoviteli</w:t>
      </w:r>
      <w:r w:rsidRPr="00BB6FC2">
        <w:rPr>
          <w:rFonts w:eastAsia="Calibri"/>
        </w:rPr>
        <w:t xml:space="preserve"> část dodaného zboží, které ještě nepoužil,</w:t>
      </w:r>
      <w:r w:rsidRPr="00BB6FC2">
        <w:rPr>
          <w:rFonts w:eastAsia="Calibri"/>
        </w:rPr>
        <w:br/>
        <w:t xml:space="preserve">a </w:t>
      </w:r>
      <w:r w:rsidR="0035241A">
        <w:rPr>
          <w:rFonts w:eastAsia="Calibri"/>
        </w:rPr>
        <w:t>Zhotovitel</w:t>
      </w:r>
      <w:r w:rsidRPr="00BB6FC2">
        <w:rPr>
          <w:rFonts w:eastAsia="Calibri"/>
        </w:rPr>
        <w:t xml:space="preserve"> vrátí </w:t>
      </w:r>
      <w:r w:rsidR="0025124C">
        <w:rPr>
          <w:rFonts w:eastAsia="Calibri"/>
        </w:rPr>
        <w:t>Objednateli</w:t>
      </w:r>
      <w:r w:rsidRPr="00BB6FC2">
        <w:rPr>
          <w:rFonts w:eastAsia="Calibri"/>
        </w:rPr>
        <w:t xml:space="preserve"> část kupní ceny odpovídající množství vráceného zboží.  </w:t>
      </w:r>
      <w:r w:rsidR="0025124C">
        <w:rPr>
          <w:rFonts w:eastAsia="Calibri"/>
        </w:rPr>
        <w:t>Objednateli</w:t>
      </w:r>
      <w:r w:rsidRPr="00BB6FC2">
        <w:rPr>
          <w:rFonts w:eastAsia="Calibri"/>
        </w:rPr>
        <w:t xml:space="preserve"> okamžikem prokázání, že používá dodané zboží nesplňující požadavky</w:t>
      </w:r>
      <w:r w:rsidRPr="00BB6FC2">
        <w:rPr>
          <w:rFonts w:eastAsia="Calibri"/>
        </w:rPr>
        <w:br/>
        <w:t>na certifikované zboží, vzniká nárok na slevu z kupní ceny tohoto používaného zboží</w:t>
      </w:r>
      <w:r w:rsidRPr="00BB6FC2">
        <w:rPr>
          <w:rFonts w:eastAsia="Calibri"/>
        </w:rPr>
        <w:br/>
        <w:t xml:space="preserve">ve výši 40 % ceny tohoto zboží. Dobropis vystaví </w:t>
      </w:r>
      <w:r w:rsidR="0035241A">
        <w:rPr>
          <w:rFonts w:eastAsia="Calibri"/>
        </w:rPr>
        <w:t>Zhotovitel</w:t>
      </w:r>
      <w:r w:rsidRPr="00BB6FC2">
        <w:rPr>
          <w:rFonts w:eastAsia="Calibri"/>
        </w:rPr>
        <w:t xml:space="preserve"> do 15 dnů ode dne obdržení písemné výzvy </w:t>
      </w:r>
      <w:r w:rsidR="0025124C">
        <w:rPr>
          <w:rFonts w:eastAsia="Calibri"/>
        </w:rPr>
        <w:t>Objednatel</w:t>
      </w:r>
      <w:r w:rsidR="0035241A">
        <w:rPr>
          <w:rFonts w:eastAsia="Calibri"/>
        </w:rPr>
        <w:t>e</w:t>
      </w:r>
      <w:r w:rsidRPr="00BB6FC2">
        <w:rPr>
          <w:rFonts w:eastAsia="Calibri"/>
        </w:rPr>
        <w:t xml:space="preserve"> s vyčíslením a uplatněním slevy, a ve stejné lhůtě uhradí na účet </w:t>
      </w:r>
      <w:r w:rsidR="0035241A">
        <w:rPr>
          <w:rFonts w:eastAsia="Calibri"/>
        </w:rPr>
        <w:t>Objednatele</w:t>
      </w:r>
      <w:r w:rsidRPr="00BB6FC2">
        <w:rPr>
          <w:rFonts w:eastAsia="Calibri"/>
        </w:rPr>
        <w:t xml:space="preserve"> uvedený v písemné výzvě částku odpovídající uplatněné slevě z ceny.</w:t>
      </w:r>
    </w:p>
    <w:p w14:paraId="21E1CD1F" w14:textId="73B247CE" w:rsidR="008C1EB9" w:rsidRPr="00BB6FC2" w:rsidRDefault="0035241A" w:rsidP="00C800E6">
      <w:pPr>
        <w:pStyle w:val="Nadpis2"/>
        <w:widowControl w:val="0"/>
        <w:rPr>
          <w:rFonts w:eastAsia="Calibri"/>
        </w:rPr>
      </w:pPr>
      <w:r>
        <w:rPr>
          <w:rFonts w:eastAsia="Calibri"/>
        </w:rPr>
        <w:t>Zhotovitel</w:t>
      </w:r>
      <w:r w:rsidR="008C1EB9" w:rsidRPr="00BB6FC2">
        <w:rPr>
          <w:rFonts w:eastAsia="Calibri"/>
        </w:rPr>
        <w:t xml:space="preserve">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w:t>
      </w:r>
      <w:r>
        <w:rPr>
          <w:rFonts w:eastAsia="Calibri"/>
        </w:rPr>
        <w:t>Objednatel</w:t>
      </w:r>
      <w:r w:rsidR="008C1EB9" w:rsidRPr="00BB6FC2">
        <w:rPr>
          <w:rFonts w:eastAsia="Calibri"/>
        </w:rPr>
        <w:t xml:space="preserve"> má právo započíst pohledávku na úhradu smluvní pokuty dle předchozí věty</w:t>
      </w:r>
      <w:r w:rsidR="008C1EB9" w:rsidRPr="00BB6FC2" w:rsidDel="00CB45F2">
        <w:rPr>
          <w:rFonts w:eastAsia="Calibri"/>
        </w:rPr>
        <w:t xml:space="preserve"> </w:t>
      </w:r>
      <w:r w:rsidR="008C1EB9" w:rsidRPr="00BB6FC2">
        <w:rPr>
          <w:rFonts w:eastAsia="Calibri"/>
        </w:rPr>
        <w:t xml:space="preserve">proti pohledávkám </w:t>
      </w:r>
      <w:r>
        <w:rPr>
          <w:rFonts w:eastAsia="Calibri"/>
        </w:rPr>
        <w:t>Zhotovitele</w:t>
      </w:r>
      <w:r w:rsidR="008C1EB9" w:rsidRPr="00BB6FC2">
        <w:rPr>
          <w:rFonts w:eastAsia="Calibri"/>
        </w:rPr>
        <w:t xml:space="preserve"> vzniklých</w:t>
      </w:r>
      <w:r w:rsidR="008C1EB9" w:rsidRPr="00BB6FC2">
        <w:rPr>
          <w:rFonts w:eastAsia="Calibri"/>
        </w:rPr>
        <w:br/>
        <w:t xml:space="preserve">na základě této smlouvy, i v případě, že tyto pohledávky nejsou ještě splatné.  </w:t>
      </w:r>
    </w:p>
    <w:p w14:paraId="4DA27E22" w14:textId="2858E70D" w:rsidR="008C1EB9" w:rsidRPr="00AB6A9E" w:rsidRDefault="008C1EB9" w:rsidP="00C800E6">
      <w:pPr>
        <w:pStyle w:val="Nadpis2"/>
        <w:widowControl w:val="0"/>
        <w:rPr>
          <w:rFonts w:eastAsia="Calibri"/>
        </w:rPr>
      </w:pPr>
      <w:r w:rsidRPr="00BB6FC2">
        <w:rPr>
          <w:rFonts w:eastAsia="Calibri"/>
        </w:rPr>
        <w:t xml:space="preserve">V případě dlouhodobého a závažného porušování povinností </w:t>
      </w:r>
      <w:r w:rsidR="0035241A">
        <w:rPr>
          <w:rFonts w:eastAsia="Calibri"/>
        </w:rPr>
        <w:t>Zhotovitele</w:t>
      </w:r>
      <w:r w:rsidRPr="00BB6FC2">
        <w:rPr>
          <w:rFonts w:eastAsia="Calibri"/>
        </w:rPr>
        <w:t xml:space="preserve"> v oblasti </w:t>
      </w:r>
      <w:r w:rsidR="00175923">
        <w:rPr>
          <w:rFonts w:eastAsia="Calibri"/>
        </w:rPr>
        <w:t>odpovědného veřejného zadávání</w:t>
      </w:r>
      <w:r w:rsidRPr="00BB6FC2">
        <w:rPr>
          <w:rFonts w:eastAsia="Calibri"/>
        </w:rPr>
        <w:t xml:space="preserve"> je </w:t>
      </w:r>
      <w:r w:rsidR="0035241A">
        <w:rPr>
          <w:rFonts w:eastAsia="Calibri"/>
        </w:rPr>
        <w:t>Objednatel</w:t>
      </w:r>
      <w:r w:rsidRPr="00BB6FC2">
        <w:rPr>
          <w:rFonts w:eastAsia="Calibri"/>
        </w:rPr>
        <w:t xml:space="preserve">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w:t>
      </w:r>
      <w:r w:rsidRPr="00C800E6">
        <w:rPr>
          <w:rFonts w:eastAsia="Calibri"/>
        </w:rPr>
        <w:t xml:space="preserve"> smluvní pokuty tím nejsou nijak dotčeny.</w:t>
      </w:r>
    </w:p>
    <w:p w14:paraId="012CE368" w14:textId="5805A403" w:rsidR="00AB3FAE" w:rsidRDefault="0073792E" w:rsidP="007F2D21">
      <w:pPr>
        <w:pStyle w:val="Nadpis1"/>
        <w:widowControl w:val="0"/>
        <w:suppressAutoHyphens w:val="0"/>
        <w:spacing w:before="360"/>
        <w:rPr>
          <w:rFonts w:eastAsia="Times New Roman"/>
          <w:b w:val="0"/>
          <w:lang w:eastAsia="cs-CZ"/>
        </w:rPr>
      </w:pPr>
      <w:r>
        <w:rPr>
          <w:rFonts w:eastAsia="Times New Roman"/>
          <w:lang w:eastAsia="cs-CZ"/>
        </w:rPr>
        <w:lastRenderedPageBreak/>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2BEE71C1"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DF0EEF">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A453A2">
        <w:t xml:space="preserve">Je-li </w:t>
      </w:r>
      <w:r>
        <w:t>Zhotovitelem</w:t>
      </w:r>
      <w:r w:rsidRPr="00A72529">
        <w:t xml:space="preserve"> </w:t>
      </w:r>
      <w:r>
        <w:t xml:space="preserve">sdružení více osob, platí podmínky dle </w:t>
      </w:r>
      <w:r w:rsidRPr="00D41A99">
        <w:t xml:space="preserve">odstavce </w:t>
      </w:r>
      <w:r w:rsidR="004B2D5D" w:rsidRPr="00D41A99">
        <w:t>8</w:t>
      </w:r>
      <w:r w:rsidRPr="00D41A99">
        <w:t xml:space="preserve">.1 a </w:t>
      </w:r>
      <w:r w:rsidR="004B2D5D" w:rsidRPr="00D41A99">
        <w:t>8</w:t>
      </w:r>
      <w:r w:rsidRPr="00D41A99">
        <w:t>.2</w:t>
      </w:r>
      <w:r>
        <w:t xml:space="preserve"> této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0"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0"/>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lastRenderedPageBreak/>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w:t>
      </w:r>
      <w:r w:rsidRPr="0015649F">
        <w:t>ve výši 5 % procent z</w:t>
      </w:r>
      <w:r w:rsidR="00E13382" w:rsidRPr="0015649F">
        <w:t> C</w:t>
      </w:r>
      <w:r w:rsidRPr="0015649F">
        <w:t>eny</w:t>
      </w:r>
      <w:r w:rsidR="00E13382" w:rsidRPr="0015649F">
        <w:t xml:space="preserve"> díla</w:t>
      </w:r>
      <w:r w:rsidR="00E13382">
        <w:t xml:space="preserve"> (C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1"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00966AF8" w:rsidR="00867CA0" w:rsidRDefault="00867CA0" w:rsidP="00E83679">
      <w:pPr>
        <w:pStyle w:val="Nadpis2"/>
      </w:pPr>
      <w:r>
        <w:t xml:space="preserve">Správa železnic, státní organizace, má výše uvedené dokumenty k dispozici na webových stránkách: </w:t>
      </w:r>
      <w:hyperlink r:id="rId11" w:history="1">
        <w:r w:rsidR="00DA1E75" w:rsidRPr="002A08BB">
          <w:rPr>
            <w:rStyle w:val="Hypertextovodkaz"/>
          </w:rPr>
          <w:t>https://www.spravazeleznic.cz/o-nas/nezadouci-jednani-a-boj-s-korupci</w:t>
        </w:r>
      </w:hyperlink>
      <w:r>
        <w:rPr>
          <w:rStyle w:val="Hypertextovodkaz"/>
        </w:rPr>
        <w:t>.</w:t>
      </w:r>
    </w:p>
    <w:p w14:paraId="69C094AA" w14:textId="3E029552" w:rsidR="00867CA0" w:rsidRPr="00CC3E56" w:rsidRDefault="00867CA0" w:rsidP="00E83679">
      <w:pPr>
        <w:pStyle w:val="Nadpis2"/>
      </w:pPr>
      <w:r>
        <w:t xml:space="preserve">Zhotovitel má výše uvedené dokumenty k dispozici na webových </w:t>
      </w:r>
      <w:bookmarkEnd w:id="1"/>
      <w:r w:rsidR="00F0363E">
        <w:t xml:space="preserve">stránkách: </w:t>
      </w:r>
      <w:r w:rsidR="00F0363E" w:rsidRPr="00E83679">
        <w:rPr>
          <w:highlight w:val="green"/>
        </w:rPr>
        <w:t>[</w:t>
      </w:r>
      <w:r w:rsidR="00DB7CC9" w:rsidRPr="00E83679">
        <w:rPr>
          <w:highlight w:val="green"/>
        </w:rPr>
        <w:t>doplní Zhotovitel x nemá-li Zhotovitel výše uvedené dokumenty, celý bod 9.3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DB1A52" w:rsidRDefault="004E1498" w:rsidP="00F1527A">
      <w:pPr>
        <w:pStyle w:val="Nadpis2"/>
        <w:widowControl w:val="0"/>
      </w:pPr>
      <w:r w:rsidRPr="00DB1A52">
        <w:t xml:space="preserve">Zvláštní podmínky, na které odkazuje Smlouva o dílo, mají přednost před zněním Obchodních podmínek, Obchodní podmínky se užijí v rozsahu, v jakém nejsou v rozporu </w:t>
      </w:r>
      <w:r w:rsidRPr="00DB1A52">
        <w:lastRenderedPageBreak/>
        <w:t>s takovými zvláštními podmínkami.</w:t>
      </w:r>
    </w:p>
    <w:p w14:paraId="4C1A93EA" w14:textId="7B569B8B" w:rsidR="004E1498" w:rsidRPr="00DB1A52" w:rsidRDefault="004E1498" w:rsidP="00F1527A">
      <w:pPr>
        <w:pStyle w:val="Nadpis2"/>
        <w:widowControl w:val="0"/>
      </w:pPr>
      <w:r w:rsidRPr="00DB1A52">
        <w:rPr>
          <w:rFonts w:eastAsia="Calibri"/>
        </w:rPr>
        <w:t xml:space="preserve">Tato </w:t>
      </w:r>
      <w:r w:rsidR="00D9782E" w:rsidRPr="00DB1A52">
        <w:rPr>
          <w:rFonts w:eastAsia="Calibri"/>
        </w:rPr>
        <w:t>Sml</w:t>
      </w:r>
      <w:r w:rsidRPr="00DB1A52">
        <w:rPr>
          <w:rFonts w:eastAsia="Calibri"/>
        </w:rPr>
        <w:t xml:space="preserve">ouva nabývá platnosti okamžikem podpisu poslední ze </w:t>
      </w:r>
      <w:r w:rsidR="00D9782E" w:rsidRPr="00DB1A52">
        <w:rPr>
          <w:rFonts w:eastAsia="Calibri"/>
        </w:rPr>
        <w:t>Sml</w:t>
      </w:r>
      <w:r w:rsidRPr="00DB1A52">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t>Přílohy</w:t>
      </w:r>
    </w:p>
    <w:p w14:paraId="13F6B238" w14:textId="2BB12FAC" w:rsidR="00315CEB" w:rsidRDefault="00315CEB" w:rsidP="00E83679">
      <w:pPr>
        <w:pStyle w:val="Plohy"/>
      </w:pPr>
      <w:r w:rsidRPr="00DB1A52">
        <w:t>Obchodní podmínky ke Smlouvě o dílo</w:t>
      </w:r>
    </w:p>
    <w:p w14:paraId="3ECC1F70" w14:textId="2B0B61A6" w:rsidR="006853EC" w:rsidRDefault="006853EC" w:rsidP="00E83679">
      <w:pPr>
        <w:pStyle w:val="Plohy"/>
      </w:pPr>
      <w:r>
        <w:t>Bližší specifikace předmětu plnění</w:t>
      </w:r>
    </w:p>
    <w:p w14:paraId="2EF6CB2A" w14:textId="017B9C80" w:rsidR="006853EC" w:rsidRDefault="006853EC" w:rsidP="006853EC">
      <w:pPr>
        <w:pStyle w:val="Plohy"/>
        <w:numPr>
          <w:ilvl w:val="1"/>
          <w:numId w:val="5"/>
        </w:numPr>
      </w:pPr>
      <w:r>
        <w:t>Návrh úprav studentského prostoru Fakulta dopravní ČVUT v Praze</w:t>
      </w:r>
    </w:p>
    <w:p w14:paraId="4FBADB03" w14:textId="3F2FA0F9" w:rsidR="006853EC" w:rsidRDefault="006853EC" w:rsidP="00D41A99">
      <w:pPr>
        <w:pStyle w:val="Plohy"/>
        <w:numPr>
          <w:ilvl w:val="1"/>
          <w:numId w:val="5"/>
        </w:numPr>
      </w:pPr>
      <w:r>
        <w:t>Redesign chodby VOŠ a SPŠ dopravní</w:t>
      </w:r>
    </w:p>
    <w:p w14:paraId="48269F08" w14:textId="5B933A46" w:rsidR="00057C2A" w:rsidRPr="00D41A99" w:rsidRDefault="00057C2A" w:rsidP="00E83679">
      <w:pPr>
        <w:pStyle w:val="Plohy"/>
      </w:pPr>
      <w:r w:rsidRPr="00D41A99">
        <w:t>Projektová dokumentace</w:t>
      </w:r>
    </w:p>
    <w:p w14:paraId="132EAB42" w14:textId="32F7BEF0" w:rsidR="006E6E61" w:rsidRPr="00D41A99" w:rsidRDefault="00057C2A" w:rsidP="00057C2A">
      <w:pPr>
        <w:pStyle w:val="Plohy"/>
        <w:numPr>
          <w:ilvl w:val="1"/>
          <w:numId w:val="5"/>
        </w:numPr>
      </w:pPr>
      <w:r w:rsidRPr="00D41A99">
        <w:t>P</w:t>
      </w:r>
      <w:r w:rsidR="006E6E61" w:rsidRPr="00D41A99">
        <w:t xml:space="preserve">rojektová dokumentace </w:t>
      </w:r>
      <w:r w:rsidR="002B7123" w:rsidRPr="00D41A99">
        <w:t>– Fakulta dopravní ČVUT v Praze</w:t>
      </w:r>
    </w:p>
    <w:p w14:paraId="7709315E" w14:textId="770D9C61" w:rsidR="00057C2A" w:rsidRPr="00D41A99" w:rsidRDefault="002B7123" w:rsidP="00057C2A">
      <w:pPr>
        <w:pStyle w:val="Plohy"/>
        <w:numPr>
          <w:ilvl w:val="1"/>
          <w:numId w:val="5"/>
        </w:numPr>
      </w:pPr>
      <w:r w:rsidRPr="00D41A99">
        <w:t>Projektová dokumentace – VOŠ a SPŠ dopravní</w:t>
      </w:r>
    </w:p>
    <w:p w14:paraId="006CBB1A" w14:textId="731ADB52" w:rsidR="006E6E61" w:rsidRPr="00DB1A52" w:rsidRDefault="00052CEF" w:rsidP="00E83679">
      <w:pPr>
        <w:pStyle w:val="Plohy"/>
      </w:pPr>
      <w:r w:rsidRPr="00DB1A52">
        <w:t>Ceník</w:t>
      </w:r>
    </w:p>
    <w:p w14:paraId="665289CB" w14:textId="76BAEC38" w:rsidR="006E6E61" w:rsidRPr="0015649F" w:rsidRDefault="004429CF" w:rsidP="00E83679">
      <w:pPr>
        <w:pStyle w:val="Plohy"/>
        <w:rPr>
          <w:highlight w:val="green"/>
        </w:rPr>
      </w:pPr>
      <w:r w:rsidRPr="0015649F">
        <w:rPr>
          <w:highlight w:val="green"/>
        </w:rPr>
        <w:t>H</w:t>
      </w:r>
      <w:r w:rsidR="006E6E61" w:rsidRPr="0015649F">
        <w:rPr>
          <w:highlight w:val="green"/>
        </w:rPr>
        <w:t>armonogram</w:t>
      </w:r>
      <w:r w:rsidR="00F37044" w:rsidRPr="0015649F">
        <w:rPr>
          <w:highlight w:val="green"/>
        </w:rPr>
        <w:t xml:space="preserve"> – doplní Zhotovitel</w:t>
      </w:r>
    </w:p>
    <w:p w14:paraId="077D172E" w14:textId="3B94A5E1" w:rsidR="006E6E61" w:rsidRPr="009B4030" w:rsidRDefault="004429CF" w:rsidP="00E83679">
      <w:pPr>
        <w:pStyle w:val="Plohy"/>
        <w:rPr>
          <w:highlight w:val="green"/>
        </w:rPr>
      </w:pPr>
      <w:bookmarkStart w:id="2" w:name="_Ref169606515"/>
      <w:r w:rsidRPr="009B4030">
        <w:rPr>
          <w:highlight w:val="green"/>
        </w:rPr>
        <w:t>S</w:t>
      </w:r>
      <w:r w:rsidR="006E6E61" w:rsidRPr="009B4030">
        <w:rPr>
          <w:highlight w:val="green"/>
        </w:rPr>
        <w:t>eznam poddodavatelů</w:t>
      </w:r>
      <w:r w:rsidRPr="009B4030">
        <w:rPr>
          <w:highlight w:val="green"/>
        </w:rPr>
        <w:t xml:space="preserve"> – doplní Zhotovitel</w:t>
      </w:r>
      <w:bookmarkEnd w:id="2"/>
    </w:p>
    <w:p w14:paraId="63A374A3" w14:textId="6F604DDA" w:rsidR="00613238" w:rsidRDefault="00613238" w:rsidP="003C55AC">
      <w:pPr>
        <w:pStyle w:val="ZaObjdnateleZhotovitele"/>
        <w:tabs>
          <w:tab w:val="left" w:pos="4678"/>
        </w:tabs>
      </w:pPr>
      <w:r>
        <w:t xml:space="preserve">Za </w:t>
      </w:r>
      <w:r w:rsidRPr="00247E6A">
        <w:t>Objednatele</w:t>
      </w:r>
      <w:r>
        <w:t>:</w:t>
      </w:r>
      <w:r>
        <w:tab/>
        <w:t>Za Zhotovitele:</w:t>
      </w:r>
    </w:p>
    <w:p w14:paraId="4761E1C5" w14:textId="2DC7DC40" w:rsidR="00613238" w:rsidRDefault="00613238" w:rsidP="003C55AC">
      <w:pPr>
        <w:pStyle w:val="Podpisovoprvnn"/>
        <w:tabs>
          <w:tab w:val="left" w:pos="4678"/>
        </w:tabs>
      </w:pPr>
      <w:r>
        <w:t>……………………………………………………</w:t>
      </w:r>
      <w:r>
        <w:tab/>
        <w:t>…………………………………………………</w:t>
      </w:r>
    </w:p>
    <w:p w14:paraId="5E8BA70D" w14:textId="61FE5DDE" w:rsidR="00D9782E" w:rsidRPr="003C55AC" w:rsidRDefault="003C55AC" w:rsidP="003C55AC">
      <w:pPr>
        <w:widowControl w:val="0"/>
        <w:tabs>
          <w:tab w:val="left" w:pos="4678"/>
        </w:tabs>
        <w:spacing w:after="0" w:line="276" w:lineRule="auto"/>
        <w:jc w:val="left"/>
        <w:rPr>
          <w:rFonts w:cs="Times New Roman"/>
          <w:b/>
          <w:lang w:eastAsia="cs-CZ"/>
        </w:rPr>
      </w:pPr>
      <w:r w:rsidRPr="001B0354">
        <w:rPr>
          <w:rStyle w:val="Tun"/>
          <w:rFonts w:eastAsiaTheme="minorHAnsi"/>
        </w:rPr>
        <w:t>Ing. Tomáš Čoček, Ph.D.</w:t>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1B0354">
        <w:rPr>
          <w:rStyle w:val="Tun"/>
          <w:rFonts w:eastAsiaTheme="minorHAnsi"/>
          <w:b w:val="0"/>
          <w:bCs/>
        </w:rPr>
        <w:t>náměstek GŘ</w:t>
      </w:r>
      <w:r w:rsidR="0021176B" w:rsidRPr="001B0354">
        <w:rPr>
          <w:rStyle w:val="Tun"/>
          <w:rFonts w:eastAsiaTheme="minorHAnsi"/>
          <w:b w:val="0"/>
          <w:bCs/>
        </w:rPr>
        <w:t xml:space="preserve"> pro ekonomiku</w:t>
      </w:r>
      <w:r>
        <w:rPr>
          <w:rStyle w:val="Tun"/>
          <w:rFonts w:eastAsiaTheme="minorHAnsi"/>
        </w:rPr>
        <w:tab/>
      </w:r>
    </w:p>
    <w:sectPr w:rsidR="00D9782E" w:rsidRPr="003C55AC"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E3B37" w14:textId="77777777" w:rsidR="009C79E4" w:rsidRDefault="009C79E4" w:rsidP="00962258">
      <w:pPr>
        <w:spacing w:after="0" w:line="240" w:lineRule="auto"/>
      </w:pPr>
      <w:r>
        <w:separator/>
      </w:r>
    </w:p>
  </w:endnote>
  <w:endnote w:type="continuationSeparator" w:id="0">
    <w:p w14:paraId="63645EAB" w14:textId="77777777" w:rsidR="009C79E4" w:rsidRDefault="009C7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F9D6E9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16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0167">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F4A58E1"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1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0167">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C29EA" w14:textId="77777777" w:rsidR="009C79E4" w:rsidRDefault="009C79E4" w:rsidP="00962258">
      <w:pPr>
        <w:spacing w:after="0" w:line="240" w:lineRule="auto"/>
      </w:pPr>
      <w:r>
        <w:separator/>
      </w:r>
    </w:p>
  </w:footnote>
  <w:footnote w:type="continuationSeparator" w:id="0">
    <w:p w14:paraId="5ECE0D50" w14:textId="77777777" w:rsidR="009C79E4" w:rsidRDefault="009C79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12231584">
    <w:abstractNumId w:val="5"/>
  </w:num>
  <w:num w:numId="2" w16cid:durableId="383483249">
    <w:abstractNumId w:val="2"/>
  </w:num>
  <w:num w:numId="3" w16cid:durableId="1391030778">
    <w:abstractNumId w:val="7"/>
  </w:num>
  <w:num w:numId="4" w16cid:durableId="1071730233">
    <w:abstractNumId w:val="21"/>
  </w:num>
  <w:num w:numId="5" w16cid:durableId="1518424854">
    <w:abstractNumId w:val="10"/>
  </w:num>
  <w:num w:numId="6" w16cid:durableId="470093930">
    <w:abstractNumId w:val="1"/>
  </w:num>
  <w:num w:numId="7" w16cid:durableId="535194465">
    <w:abstractNumId w:val="12"/>
  </w:num>
  <w:num w:numId="8" w16cid:durableId="289671289">
    <w:abstractNumId w:val="22"/>
  </w:num>
  <w:num w:numId="9" w16cid:durableId="457383757">
    <w:abstractNumId w:val="13"/>
  </w:num>
  <w:num w:numId="10" w16cid:durableId="585260560">
    <w:abstractNumId w:val="8"/>
  </w:num>
  <w:num w:numId="11" w16cid:durableId="53893771">
    <w:abstractNumId w:val="3"/>
  </w:num>
  <w:num w:numId="12" w16cid:durableId="2030135760">
    <w:abstractNumId w:val="18"/>
  </w:num>
  <w:num w:numId="13" w16cid:durableId="897008337">
    <w:abstractNumId w:val="20"/>
  </w:num>
  <w:num w:numId="14" w16cid:durableId="1469277282">
    <w:abstractNumId w:val="6"/>
  </w:num>
  <w:num w:numId="15" w16cid:durableId="1161235528">
    <w:abstractNumId w:val="23"/>
  </w:num>
  <w:num w:numId="16" w16cid:durableId="504200933">
    <w:abstractNumId w:val="15"/>
  </w:num>
  <w:num w:numId="17" w16cid:durableId="651105979">
    <w:abstractNumId w:val="9"/>
  </w:num>
  <w:num w:numId="18" w16cid:durableId="1839225392">
    <w:abstractNumId w:val="11"/>
  </w:num>
  <w:num w:numId="19" w16cid:durableId="1150705365">
    <w:abstractNumId w:val="17"/>
  </w:num>
  <w:num w:numId="20" w16cid:durableId="168450417">
    <w:abstractNumId w:val="16"/>
  </w:num>
  <w:num w:numId="21" w16cid:durableId="1715230241">
    <w:abstractNumId w:val="9"/>
  </w:num>
  <w:num w:numId="22" w16cid:durableId="214044731">
    <w:abstractNumId w:val="19"/>
  </w:num>
  <w:num w:numId="23" w16cid:durableId="1554149007">
    <w:abstractNumId w:val="9"/>
  </w:num>
  <w:num w:numId="24" w16cid:durableId="1209076212">
    <w:abstractNumId w:val="9"/>
  </w:num>
  <w:num w:numId="25" w16cid:durableId="827358197">
    <w:abstractNumId w:val="9"/>
  </w:num>
  <w:num w:numId="26" w16cid:durableId="1303121417">
    <w:abstractNumId w:val="9"/>
  </w:num>
  <w:num w:numId="27" w16cid:durableId="1900092086">
    <w:abstractNumId w:val="0"/>
  </w:num>
  <w:num w:numId="28" w16cid:durableId="1875851310">
    <w:abstractNumId w:val="9"/>
  </w:num>
  <w:num w:numId="29" w16cid:durableId="514081584">
    <w:abstractNumId w:val="9"/>
  </w:num>
  <w:num w:numId="30" w16cid:durableId="669451650">
    <w:abstractNumId w:val="14"/>
  </w:num>
  <w:num w:numId="31" w16cid:durableId="760612716">
    <w:abstractNumId w:val="4"/>
  </w:num>
  <w:num w:numId="32" w16cid:durableId="1158418563">
    <w:abstractNumId w:val="9"/>
  </w:num>
  <w:num w:numId="33" w16cid:durableId="481625425">
    <w:abstractNumId w:val="9"/>
  </w:num>
  <w:num w:numId="34" w16cid:durableId="108360195">
    <w:abstractNumId w:val="9"/>
  </w:num>
  <w:num w:numId="35" w16cid:durableId="1860390678">
    <w:abstractNumId w:val="9"/>
  </w:num>
  <w:num w:numId="36" w16cid:durableId="1199318748">
    <w:abstractNumId w:val="9"/>
  </w:num>
  <w:num w:numId="37" w16cid:durableId="2118211207">
    <w:abstractNumId w:val="9"/>
  </w:num>
  <w:num w:numId="38" w16cid:durableId="907348438">
    <w:abstractNumId w:val="9"/>
  </w:num>
  <w:num w:numId="39" w16cid:durableId="1839038441">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5133"/>
    <w:rsid w:val="00040B0B"/>
    <w:rsid w:val="00052CEF"/>
    <w:rsid w:val="00057C2A"/>
    <w:rsid w:val="000645D6"/>
    <w:rsid w:val="00072C1E"/>
    <w:rsid w:val="00073A69"/>
    <w:rsid w:val="000814B9"/>
    <w:rsid w:val="000853E9"/>
    <w:rsid w:val="000A13BC"/>
    <w:rsid w:val="000A3F85"/>
    <w:rsid w:val="000B324A"/>
    <w:rsid w:val="000C3BA1"/>
    <w:rsid w:val="000C5398"/>
    <w:rsid w:val="000D278B"/>
    <w:rsid w:val="000E23A7"/>
    <w:rsid w:val="000E342A"/>
    <w:rsid w:val="000F3F61"/>
    <w:rsid w:val="00105CB1"/>
    <w:rsid w:val="0010693F"/>
    <w:rsid w:val="00107E5E"/>
    <w:rsid w:val="0011236F"/>
    <w:rsid w:val="00114472"/>
    <w:rsid w:val="001211B7"/>
    <w:rsid w:val="001225AB"/>
    <w:rsid w:val="0013379C"/>
    <w:rsid w:val="001550BC"/>
    <w:rsid w:val="0015649F"/>
    <w:rsid w:val="001605B9"/>
    <w:rsid w:val="00161B39"/>
    <w:rsid w:val="00170EC5"/>
    <w:rsid w:val="00173267"/>
    <w:rsid w:val="001747C1"/>
    <w:rsid w:val="00175923"/>
    <w:rsid w:val="00184743"/>
    <w:rsid w:val="00193233"/>
    <w:rsid w:val="00193A76"/>
    <w:rsid w:val="001A20D2"/>
    <w:rsid w:val="001A6752"/>
    <w:rsid w:val="001B0354"/>
    <w:rsid w:val="001B6E1B"/>
    <w:rsid w:val="001C0FC2"/>
    <w:rsid w:val="001C298C"/>
    <w:rsid w:val="001C65F9"/>
    <w:rsid w:val="001D3AFC"/>
    <w:rsid w:val="001D68A6"/>
    <w:rsid w:val="00207DF5"/>
    <w:rsid w:val="0021176B"/>
    <w:rsid w:val="00216193"/>
    <w:rsid w:val="002313EA"/>
    <w:rsid w:val="00247E6A"/>
    <w:rsid w:val="0025124C"/>
    <w:rsid w:val="0025341D"/>
    <w:rsid w:val="00275474"/>
    <w:rsid w:val="00280E07"/>
    <w:rsid w:val="0029605F"/>
    <w:rsid w:val="002A2DDA"/>
    <w:rsid w:val="002B7123"/>
    <w:rsid w:val="002C31BF"/>
    <w:rsid w:val="002C5001"/>
    <w:rsid w:val="002D08B1"/>
    <w:rsid w:val="002D6523"/>
    <w:rsid w:val="002E0CD7"/>
    <w:rsid w:val="003013FA"/>
    <w:rsid w:val="003071BD"/>
    <w:rsid w:val="00315CEB"/>
    <w:rsid w:val="00336732"/>
    <w:rsid w:val="00341DCF"/>
    <w:rsid w:val="00345739"/>
    <w:rsid w:val="0035241A"/>
    <w:rsid w:val="00357BC6"/>
    <w:rsid w:val="003662BB"/>
    <w:rsid w:val="00373E4B"/>
    <w:rsid w:val="00380260"/>
    <w:rsid w:val="0038088E"/>
    <w:rsid w:val="003835C9"/>
    <w:rsid w:val="003956C6"/>
    <w:rsid w:val="003A0DCF"/>
    <w:rsid w:val="003A32D3"/>
    <w:rsid w:val="003A4D59"/>
    <w:rsid w:val="003A7E84"/>
    <w:rsid w:val="003B39EC"/>
    <w:rsid w:val="003B5DD6"/>
    <w:rsid w:val="003B5FC3"/>
    <w:rsid w:val="003B674B"/>
    <w:rsid w:val="003C55AC"/>
    <w:rsid w:val="003C77EB"/>
    <w:rsid w:val="003D1F1E"/>
    <w:rsid w:val="003D703A"/>
    <w:rsid w:val="003F20D8"/>
    <w:rsid w:val="004000AA"/>
    <w:rsid w:val="00401303"/>
    <w:rsid w:val="00402C4F"/>
    <w:rsid w:val="00403340"/>
    <w:rsid w:val="0040452A"/>
    <w:rsid w:val="00405B59"/>
    <w:rsid w:val="00412E19"/>
    <w:rsid w:val="0042314E"/>
    <w:rsid w:val="00425D79"/>
    <w:rsid w:val="00431925"/>
    <w:rsid w:val="00441430"/>
    <w:rsid w:val="004429CF"/>
    <w:rsid w:val="00450F07"/>
    <w:rsid w:val="00453035"/>
    <w:rsid w:val="00453CD3"/>
    <w:rsid w:val="00457620"/>
    <w:rsid w:val="00460011"/>
    <w:rsid w:val="00460660"/>
    <w:rsid w:val="00461D32"/>
    <w:rsid w:val="0047161E"/>
    <w:rsid w:val="0047677B"/>
    <w:rsid w:val="00486107"/>
    <w:rsid w:val="00491827"/>
    <w:rsid w:val="00493B1B"/>
    <w:rsid w:val="004A1DA5"/>
    <w:rsid w:val="004A6222"/>
    <w:rsid w:val="004B2D5D"/>
    <w:rsid w:val="004B348C"/>
    <w:rsid w:val="004C1982"/>
    <w:rsid w:val="004C4399"/>
    <w:rsid w:val="004C595E"/>
    <w:rsid w:val="004C728D"/>
    <w:rsid w:val="004C787C"/>
    <w:rsid w:val="004E143C"/>
    <w:rsid w:val="004E1498"/>
    <w:rsid w:val="004E3A53"/>
    <w:rsid w:val="004F4B9B"/>
    <w:rsid w:val="00502381"/>
    <w:rsid w:val="00511AB9"/>
    <w:rsid w:val="00520980"/>
    <w:rsid w:val="00522467"/>
    <w:rsid w:val="00523EA7"/>
    <w:rsid w:val="00527421"/>
    <w:rsid w:val="00537B7A"/>
    <w:rsid w:val="00537B95"/>
    <w:rsid w:val="00545595"/>
    <w:rsid w:val="0055288E"/>
    <w:rsid w:val="00553375"/>
    <w:rsid w:val="00570BCC"/>
    <w:rsid w:val="005736B7"/>
    <w:rsid w:val="005740C3"/>
    <w:rsid w:val="00575E5A"/>
    <w:rsid w:val="00590882"/>
    <w:rsid w:val="00592757"/>
    <w:rsid w:val="00597E84"/>
    <w:rsid w:val="005A77F4"/>
    <w:rsid w:val="005B76DD"/>
    <w:rsid w:val="005D5624"/>
    <w:rsid w:val="005E0B79"/>
    <w:rsid w:val="005F1404"/>
    <w:rsid w:val="0060520C"/>
    <w:rsid w:val="0061068E"/>
    <w:rsid w:val="00613238"/>
    <w:rsid w:val="00626D7F"/>
    <w:rsid w:val="006541C0"/>
    <w:rsid w:val="00654D4D"/>
    <w:rsid w:val="006550C0"/>
    <w:rsid w:val="006566F7"/>
    <w:rsid w:val="00660AD3"/>
    <w:rsid w:val="00674571"/>
    <w:rsid w:val="00677B7F"/>
    <w:rsid w:val="006853EC"/>
    <w:rsid w:val="006A5570"/>
    <w:rsid w:val="006A689C"/>
    <w:rsid w:val="006B3D79"/>
    <w:rsid w:val="006C6218"/>
    <w:rsid w:val="006C7697"/>
    <w:rsid w:val="006C7E16"/>
    <w:rsid w:val="006D7AFE"/>
    <w:rsid w:val="006E0578"/>
    <w:rsid w:val="006E314D"/>
    <w:rsid w:val="006E6E61"/>
    <w:rsid w:val="006F4B95"/>
    <w:rsid w:val="007061F8"/>
    <w:rsid w:val="00710723"/>
    <w:rsid w:val="00713191"/>
    <w:rsid w:val="00723ED1"/>
    <w:rsid w:val="00733CEA"/>
    <w:rsid w:val="007358CF"/>
    <w:rsid w:val="0073792E"/>
    <w:rsid w:val="00743525"/>
    <w:rsid w:val="007510DD"/>
    <w:rsid w:val="00752AF8"/>
    <w:rsid w:val="00753EBA"/>
    <w:rsid w:val="00756BBA"/>
    <w:rsid w:val="0076286B"/>
    <w:rsid w:val="00766846"/>
    <w:rsid w:val="0077673A"/>
    <w:rsid w:val="007846E1"/>
    <w:rsid w:val="007A0C04"/>
    <w:rsid w:val="007B570C"/>
    <w:rsid w:val="007C01CD"/>
    <w:rsid w:val="007C589B"/>
    <w:rsid w:val="007E15FA"/>
    <w:rsid w:val="007E4A6E"/>
    <w:rsid w:val="007F2D21"/>
    <w:rsid w:val="007F56A7"/>
    <w:rsid w:val="007F6F15"/>
    <w:rsid w:val="00807DD0"/>
    <w:rsid w:val="00810E9B"/>
    <w:rsid w:val="00813FD8"/>
    <w:rsid w:val="00816B59"/>
    <w:rsid w:val="00845DC2"/>
    <w:rsid w:val="0084768D"/>
    <w:rsid w:val="008610F9"/>
    <w:rsid w:val="0086114C"/>
    <w:rsid w:val="008659F3"/>
    <w:rsid w:val="00867CA0"/>
    <w:rsid w:val="00886D4B"/>
    <w:rsid w:val="008945EC"/>
    <w:rsid w:val="00895406"/>
    <w:rsid w:val="008A3568"/>
    <w:rsid w:val="008A3B44"/>
    <w:rsid w:val="008B6021"/>
    <w:rsid w:val="008C1EB9"/>
    <w:rsid w:val="008C30ED"/>
    <w:rsid w:val="008D03B9"/>
    <w:rsid w:val="008D0973"/>
    <w:rsid w:val="008D705E"/>
    <w:rsid w:val="008E1E86"/>
    <w:rsid w:val="008F18D6"/>
    <w:rsid w:val="008F7DFE"/>
    <w:rsid w:val="00900167"/>
    <w:rsid w:val="009032FF"/>
    <w:rsid w:val="00904780"/>
    <w:rsid w:val="00922385"/>
    <w:rsid w:val="009223DF"/>
    <w:rsid w:val="00936091"/>
    <w:rsid w:val="00940693"/>
    <w:rsid w:val="00940CD8"/>
    <w:rsid w:val="00940D8A"/>
    <w:rsid w:val="00950C1F"/>
    <w:rsid w:val="00962258"/>
    <w:rsid w:val="009678B7"/>
    <w:rsid w:val="00975E1B"/>
    <w:rsid w:val="009833E1"/>
    <w:rsid w:val="00985EC7"/>
    <w:rsid w:val="009914E4"/>
    <w:rsid w:val="00992D9C"/>
    <w:rsid w:val="00996CB8"/>
    <w:rsid w:val="009A0078"/>
    <w:rsid w:val="009A5E9C"/>
    <w:rsid w:val="009B14A9"/>
    <w:rsid w:val="009B2E97"/>
    <w:rsid w:val="009B4030"/>
    <w:rsid w:val="009C30C5"/>
    <w:rsid w:val="009C79E4"/>
    <w:rsid w:val="009D1230"/>
    <w:rsid w:val="009D1706"/>
    <w:rsid w:val="009E07F4"/>
    <w:rsid w:val="009F392E"/>
    <w:rsid w:val="00A01A92"/>
    <w:rsid w:val="00A021CC"/>
    <w:rsid w:val="00A02EE7"/>
    <w:rsid w:val="00A157FE"/>
    <w:rsid w:val="00A258AC"/>
    <w:rsid w:val="00A25B66"/>
    <w:rsid w:val="00A320BE"/>
    <w:rsid w:val="00A53522"/>
    <w:rsid w:val="00A605AE"/>
    <w:rsid w:val="00A6177B"/>
    <w:rsid w:val="00A66136"/>
    <w:rsid w:val="00A732E6"/>
    <w:rsid w:val="00A76699"/>
    <w:rsid w:val="00AA4CBB"/>
    <w:rsid w:val="00AA65FA"/>
    <w:rsid w:val="00AA7351"/>
    <w:rsid w:val="00AA74D5"/>
    <w:rsid w:val="00AB3FAE"/>
    <w:rsid w:val="00AB6759"/>
    <w:rsid w:val="00AB6A9E"/>
    <w:rsid w:val="00AC0EF6"/>
    <w:rsid w:val="00AD056F"/>
    <w:rsid w:val="00AD55D5"/>
    <w:rsid w:val="00AD6731"/>
    <w:rsid w:val="00AD7371"/>
    <w:rsid w:val="00AF0ACA"/>
    <w:rsid w:val="00AF11FA"/>
    <w:rsid w:val="00B15D0D"/>
    <w:rsid w:val="00B17679"/>
    <w:rsid w:val="00B21D0B"/>
    <w:rsid w:val="00B27209"/>
    <w:rsid w:val="00B27744"/>
    <w:rsid w:val="00B3452A"/>
    <w:rsid w:val="00B365D2"/>
    <w:rsid w:val="00B40A03"/>
    <w:rsid w:val="00B474E8"/>
    <w:rsid w:val="00B545C1"/>
    <w:rsid w:val="00B748DD"/>
    <w:rsid w:val="00B75EE1"/>
    <w:rsid w:val="00B77481"/>
    <w:rsid w:val="00B8224F"/>
    <w:rsid w:val="00B8518B"/>
    <w:rsid w:val="00BB184D"/>
    <w:rsid w:val="00BB6FC2"/>
    <w:rsid w:val="00BC3B85"/>
    <w:rsid w:val="00BC4DC9"/>
    <w:rsid w:val="00BD4EF5"/>
    <w:rsid w:val="00BD7E91"/>
    <w:rsid w:val="00BF2DD6"/>
    <w:rsid w:val="00C023E1"/>
    <w:rsid w:val="00C02D0A"/>
    <w:rsid w:val="00C03A6E"/>
    <w:rsid w:val="00C22949"/>
    <w:rsid w:val="00C35AE5"/>
    <w:rsid w:val="00C37E6D"/>
    <w:rsid w:val="00C42A1F"/>
    <w:rsid w:val="00C44F6A"/>
    <w:rsid w:val="00C47AE3"/>
    <w:rsid w:val="00C70EC1"/>
    <w:rsid w:val="00C800E6"/>
    <w:rsid w:val="00C82FF4"/>
    <w:rsid w:val="00C86F90"/>
    <w:rsid w:val="00C9208D"/>
    <w:rsid w:val="00CB0777"/>
    <w:rsid w:val="00CB536E"/>
    <w:rsid w:val="00CB53B1"/>
    <w:rsid w:val="00CC1FB8"/>
    <w:rsid w:val="00CC6991"/>
    <w:rsid w:val="00CD1FC4"/>
    <w:rsid w:val="00D01646"/>
    <w:rsid w:val="00D21061"/>
    <w:rsid w:val="00D32B51"/>
    <w:rsid w:val="00D4108E"/>
    <w:rsid w:val="00D41A99"/>
    <w:rsid w:val="00D60B85"/>
    <w:rsid w:val="00D6163D"/>
    <w:rsid w:val="00D657AD"/>
    <w:rsid w:val="00D674A5"/>
    <w:rsid w:val="00D76037"/>
    <w:rsid w:val="00D831A3"/>
    <w:rsid w:val="00D85C5B"/>
    <w:rsid w:val="00D97370"/>
    <w:rsid w:val="00D977A9"/>
    <w:rsid w:val="00D9782E"/>
    <w:rsid w:val="00DA1E75"/>
    <w:rsid w:val="00DB181A"/>
    <w:rsid w:val="00DB1A52"/>
    <w:rsid w:val="00DB210B"/>
    <w:rsid w:val="00DB7CC9"/>
    <w:rsid w:val="00DC60C3"/>
    <w:rsid w:val="00DC75F3"/>
    <w:rsid w:val="00DD46F3"/>
    <w:rsid w:val="00DE56F2"/>
    <w:rsid w:val="00DF0EEF"/>
    <w:rsid w:val="00DF116D"/>
    <w:rsid w:val="00DF3345"/>
    <w:rsid w:val="00E017C5"/>
    <w:rsid w:val="00E021FE"/>
    <w:rsid w:val="00E13382"/>
    <w:rsid w:val="00E21248"/>
    <w:rsid w:val="00E55F3F"/>
    <w:rsid w:val="00E73528"/>
    <w:rsid w:val="00E7355A"/>
    <w:rsid w:val="00E83679"/>
    <w:rsid w:val="00E93153"/>
    <w:rsid w:val="00EA67F0"/>
    <w:rsid w:val="00EB104F"/>
    <w:rsid w:val="00EC44FE"/>
    <w:rsid w:val="00ED14BD"/>
    <w:rsid w:val="00EE5EBA"/>
    <w:rsid w:val="00EF1804"/>
    <w:rsid w:val="00EF7A13"/>
    <w:rsid w:val="00F0363E"/>
    <w:rsid w:val="00F0533E"/>
    <w:rsid w:val="00F1048D"/>
    <w:rsid w:val="00F12C80"/>
    <w:rsid w:val="00F12DEC"/>
    <w:rsid w:val="00F1527A"/>
    <w:rsid w:val="00F1715C"/>
    <w:rsid w:val="00F173A5"/>
    <w:rsid w:val="00F310F8"/>
    <w:rsid w:val="00F35939"/>
    <w:rsid w:val="00F37044"/>
    <w:rsid w:val="00F45607"/>
    <w:rsid w:val="00F60F94"/>
    <w:rsid w:val="00F65315"/>
    <w:rsid w:val="00F659EB"/>
    <w:rsid w:val="00F867BB"/>
    <w:rsid w:val="00F86BA6"/>
    <w:rsid w:val="00F969C4"/>
    <w:rsid w:val="00FA32F8"/>
    <w:rsid w:val="00FB6D6B"/>
    <w:rsid w:val="00FC202F"/>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character" w:customStyle="1" w:styleId="Nevyeenzmnka2">
    <w:name w:val="Nevyřešená zmínka2"/>
    <w:basedOn w:val="Standardnpsmoodstavce"/>
    <w:uiPriority w:val="99"/>
    <w:semiHidden/>
    <w:unhideWhenUsed/>
    <w:rsid w:val="00DA1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E4E0AAEC-56AA-4BB5-A7C9-878F8AB6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2452</Words>
  <Characters>14471</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Šujanová Nela, Bc.</cp:lastModifiedBy>
  <cp:revision>12</cp:revision>
  <cp:lastPrinted>2017-11-28T17:18:00Z</cp:lastPrinted>
  <dcterms:created xsi:type="dcterms:W3CDTF">2024-08-29T11:37:00Z</dcterms:created>
  <dcterms:modified xsi:type="dcterms:W3CDTF">2024-11-08T15:27:00Z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